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sz w:val="16"/>
          <w:szCs w:val="16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Arbeidsplan for 8.klasse uke 21.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-8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2.1573301549465"/>
        <w:gridCol w:w="1127.7711561382598"/>
        <w:gridCol w:w="3585.1251489868896"/>
        <w:gridCol w:w="2077.4731823599523"/>
        <w:gridCol w:w="2077.4731823599523"/>
        <w:tblGridChange w:id="0">
          <w:tblGrid>
            <w:gridCol w:w="1092.1573301549465"/>
            <w:gridCol w:w="1127.7711561382598"/>
            <w:gridCol w:w="3585.1251489868896"/>
            <w:gridCol w:w="2077.4731823599523"/>
            <w:gridCol w:w="2077.4731823599523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FAG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Ukens læringsmål: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Lærestoff: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Begrep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Arbeidsmåter/prøver/innlevering/vurdering: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thtcu0xe81im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bruker noen av timene til KRLE. Vi har enda noe å gå gjennom om etikk i boka.</w:t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tillegg jobber vi videre med oppgaver i norskboka.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h2cqopu3qs9w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Mat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Prestere best mulig på prøven.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På mandag gjennomgår vi siste emne: Massetetthet. Onsdag bruker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vi til repetisjon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før prøven som er på torsdag.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Prøve i kap 12 og 13 på torsdag i 3. økt.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dnlpy1gin9ar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Eng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jobber vi i engelskboka begge timene.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q80nn1yz7egh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Samf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Tirsdag jobber dere med presentasjonen om et land i Afrika. Torsdag viser dere presentasjonen.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3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ualxhxeogwxl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Natur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forklare hva en kjemisk reaksjon er.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Ukas tema er kjemiske reaksjoner. Hva skjer når stoffer reagerer med hverandre. Vi jobber mest på skolenmin med emnet.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Faseovergang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Kjemisk reaksjon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KRLE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PRØVE I ETIKK I TIMEN PÅ FREDAG.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Filosofi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Sokrates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Eksistensielt spørsmål</w:t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Etisk dilemma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Tysk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Repetisjon </w:t>
            </w:r>
          </w:p>
        </w:tc>
        <w:tc>
          <w:tcPr/>
          <w:p w:rsidR="00000000" w:rsidDel="00000000" w:rsidP="00000000" w:rsidRDefault="00000000" w:rsidRPr="00000000" w14:paraId="00000035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pzo8c3uxt0i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Vi jobber med repitisjon av de temaene vi har vært gjennom: Familie, kropp, vennskap, kjærlighet. Grammatikk: bøying av svake og sterke verb i presens og priteritum</w:t>
            </w:r>
          </w:p>
        </w:tc>
        <w:tc>
          <w:tcPr/>
          <w:p w:rsidR="00000000" w:rsidDel="00000000" w:rsidP="00000000" w:rsidRDefault="00000000" w:rsidRPr="00000000" w14:paraId="00000036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i3dd2nxnukz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Presens, preteritum, sterke svake verb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individuelt og i grupper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Eng.ford.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pzo8c3uxt0i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rtl w:val="0"/>
              </w:rPr>
              <w:t xml:space="preserve">Vi jobber med oppgaver på skolenmin.</w:t>
            </w:r>
          </w:p>
        </w:tc>
        <w:tc>
          <w:tcPr/>
          <w:p w:rsidR="00000000" w:rsidDel="00000000" w:rsidP="00000000" w:rsidRDefault="00000000" w:rsidRPr="00000000" w14:paraId="0000003B">
            <w:pPr>
              <w:pStyle w:val="Heading5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</w:rPr>
            </w:pPr>
            <w:bookmarkStart w:colFirst="0" w:colLast="0" w:name="_wi3dd2nxnukz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240" w:line="276" w:lineRule="auto"/>
        <w:ind w:left="720" w:firstLine="72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240" w:line="276" w:lineRule="auto"/>
        <w:ind w:left="-1133.8582677165355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301595" cy="3124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1595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563.74015748031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ilb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15"/>
      <w:szCs w:val="15"/>
    </w:rPr>
  </w:style>
  <w:style w:type="paragraph" w:styleId="Heading5">
    <w:name w:val="heading 5"/>
    <w:basedOn w:val="Normal"/>
    <w:next w:val="Normal"/>
    <w:pPr>
      <w:keepNext w:val="1"/>
    </w:pPr>
    <w:rPr>
      <w:rFonts w:ascii="Bilbo" w:cs="Bilbo" w:eastAsia="Bilbo" w:hAnsi="Bilbo"/>
      <w:b w:val="1"/>
      <w:bCs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